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项目名称：CO-IP (共免疫沉淀)服务等</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项目编号：BSRMYY-YNCG-2024-09004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highlight w:val="none"/>
        </w:rPr>
        <w:t>采购项目</w:t>
      </w:r>
      <w:r>
        <w:rPr>
          <w:rFonts w:hint="eastAsia" w:ascii="方正仿宋_GBK" w:hAnsi="方正仿宋_GBK" w:eastAsia="方正仿宋_GBK" w:cs="方正仿宋_GBK"/>
          <w:sz w:val="28"/>
          <w:szCs w:val="28"/>
          <w:highlight w:val="none"/>
          <w:lang w:val="en-US" w:eastAsia="zh-CN"/>
        </w:rPr>
        <w:t>介绍</w:t>
      </w:r>
    </w:p>
    <w:tbl>
      <w:tblPr>
        <w:tblStyle w:val="14"/>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5489"/>
        <w:gridCol w:w="965"/>
        <w:gridCol w:w="957"/>
        <w:gridCol w:w="1632"/>
      </w:tblGrid>
      <w:tr w14:paraId="2005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2788"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数量</w:t>
            </w:r>
          </w:p>
        </w:tc>
        <w:tc>
          <w:tcPr>
            <w:tcW w:w="486"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单位</w:t>
            </w:r>
          </w:p>
        </w:tc>
        <w:tc>
          <w:tcPr>
            <w:tcW w:w="827" w:type="pct"/>
            <w:vAlign w:val="center"/>
          </w:tcPr>
          <w:p w14:paraId="1687BC6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限价</w:t>
            </w:r>
          </w:p>
        </w:tc>
      </w:tr>
      <w:tr w14:paraId="1E9C12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2788" w:type="pct"/>
            <w:vAlign w:val="center"/>
          </w:tcPr>
          <w:p w14:paraId="4C2D9CC3">
            <w:pPr>
              <w:jc w:val="center"/>
              <w:rPr>
                <w:rFonts w:hint="eastAsia" w:ascii="方正仿宋_GBK" w:hAnsi="方正仿宋_GBK" w:eastAsia="方正仿宋_GBK" w:cs="方正仿宋_GBK"/>
                <w:sz w:val="28"/>
                <w:szCs w:val="28"/>
                <w:highlight w:val="none"/>
              </w:rPr>
            </w:pPr>
            <w:r>
              <w:rPr>
                <w:rFonts w:ascii="微软雅黑" w:hAnsi="微软雅黑" w:eastAsia="微软雅黑" w:cs="微软雅黑"/>
                <w:i w:val="0"/>
                <w:iCs w:val="0"/>
                <w:caps w:val="0"/>
                <w:color w:val="000000"/>
                <w:spacing w:val="0"/>
                <w:sz w:val="27"/>
                <w:szCs w:val="27"/>
                <w:highlight w:val="none"/>
              </w:rPr>
              <w:t>CO-IP (共免疫沉淀)</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486"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个</w:t>
            </w:r>
          </w:p>
        </w:tc>
        <w:tc>
          <w:tcPr>
            <w:tcW w:w="827" w:type="pct"/>
            <w:vAlign w:val="center"/>
          </w:tcPr>
          <w:p w14:paraId="74160F1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7000元/个</w:t>
            </w:r>
          </w:p>
        </w:tc>
      </w:tr>
      <w:tr w14:paraId="51DE2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563C5B62">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w:t>
            </w:r>
          </w:p>
        </w:tc>
        <w:tc>
          <w:tcPr>
            <w:tcW w:w="2788" w:type="pct"/>
            <w:vAlign w:val="center"/>
          </w:tcPr>
          <w:p w14:paraId="578B2891">
            <w:pPr>
              <w:jc w:val="center"/>
              <w:rPr>
                <w:rFonts w:ascii="微软雅黑" w:hAnsi="微软雅黑" w:eastAsia="微软雅黑" w:cs="微软雅黑"/>
                <w:i w:val="0"/>
                <w:iCs w:val="0"/>
                <w:caps w:val="0"/>
                <w:color w:val="000000"/>
                <w:spacing w:val="0"/>
                <w:sz w:val="27"/>
                <w:szCs w:val="27"/>
                <w:highlight w:val="none"/>
              </w:rPr>
            </w:pPr>
            <w:r>
              <w:rPr>
                <w:rFonts w:ascii="微软雅黑" w:hAnsi="微软雅黑" w:eastAsia="微软雅黑" w:cs="微软雅黑"/>
                <w:i w:val="0"/>
                <w:iCs w:val="0"/>
                <w:caps w:val="0"/>
                <w:color w:val="000000"/>
                <w:spacing w:val="0"/>
                <w:sz w:val="27"/>
                <w:szCs w:val="27"/>
                <w:highlight w:val="none"/>
              </w:rPr>
              <w:t>转录组测序(RNA-Seq)</w:t>
            </w:r>
          </w:p>
        </w:tc>
        <w:tc>
          <w:tcPr>
            <w:tcW w:w="490" w:type="pct"/>
            <w:vAlign w:val="center"/>
          </w:tcPr>
          <w:p w14:paraId="3E404CD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w:t>
            </w:r>
          </w:p>
        </w:tc>
        <w:tc>
          <w:tcPr>
            <w:tcW w:w="486" w:type="pct"/>
            <w:vAlign w:val="center"/>
          </w:tcPr>
          <w:p w14:paraId="5801264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个</w:t>
            </w:r>
          </w:p>
        </w:tc>
        <w:tc>
          <w:tcPr>
            <w:tcW w:w="827" w:type="pct"/>
            <w:vAlign w:val="center"/>
          </w:tcPr>
          <w:p w14:paraId="085FD7A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700元/个</w:t>
            </w:r>
          </w:p>
        </w:tc>
      </w:tr>
      <w:tr w14:paraId="20587D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0900A48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w:t>
            </w:r>
          </w:p>
        </w:tc>
        <w:tc>
          <w:tcPr>
            <w:tcW w:w="2788" w:type="pct"/>
            <w:vAlign w:val="center"/>
          </w:tcPr>
          <w:p w14:paraId="22569F4C">
            <w:pPr>
              <w:jc w:val="center"/>
              <w:rPr>
                <w:rFonts w:ascii="微软雅黑" w:hAnsi="微软雅黑" w:eastAsia="微软雅黑" w:cs="微软雅黑"/>
                <w:i w:val="0"/>
                <w:iCs w:val="0"/>
                <w:caps w:val="0"/>
                <w:color w:val="000000"/>
                <w:spacing w:val="0"/>
                <w:sz w:val="27"/>
                <w:szCs w:val="27"/>
                <w:highlight w:val="none"/>
              </w:rPr>
            </w:pPr>
            <w:r>
              <w:rPr>
                <w:rFonts w:ascii="微软雅黑" w:hAnsi="微软雅黑" w:eastAsia="微软雅黑" w:cs="微软雅黑"/>
                <w:i w:val="0"/>
                <w:iCs w:val="0"/>
                <w:caps w:val="0"/>
                <w:color w:val="000000"/>
                <w:spacing w:val="0"/>
                <w:sz w:val="27"/>
                <w:szCs w:val="27"/>
                <w:highlight w:val="none"/>
              </w:rPr>
              <w:t>ChIP(染色质免疫沉淀)</w:t>
            </w:r>
          </w:p>
        </w:tc>
        <w:tc>
          <w:tcPr>
            <w:tcW w:w="490" w:type="pct"/>
            <w:vAlign w:val="center"/>
          </w:tcPr>
          <w:p w14:paraId="16104E1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486" w:type="pct"/>
            <w:vAlign w:val="center"/>
          </w:tcPr>
          <w:p w14:paraId="4B62AFF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个</w:t>
            </w:r>
          </w:p>
        </w:tc>
        <w:tc>
          <w:tcPr>
            <w:tcW w:w="827" w:type="pct"/>
            <w:vAlign w:val="center"/>
          </w:tcPr>
          <w:p w14:paraId="5AB66F9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8000元/个</w:t>
            </w:r>
          </w:p>
        </w:tc>
      </w:tr>
      <w:tr w14:paraId="7C308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4A856EB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w:t>
            </w:r>
          </w:p>
        </w:tc>
        <w:tc>
          <w:tcPr>
            <w:tcW w:w="2788" w:type="pct"/>
            <w:vAlign w:val="center"/>
          </w:tcPr>
          <w:p w14:paraId="59D66181">
            <w:pPr>
              <w:jc w:val="center"/>
              <w:rPr>
                <w:rFonts w:ascii="微软雅黑" w:hAnsi="微软雅黑" w:eastAsia="微软雅黑" w:cs="微软雅黑"/>
                <w:i w:val="0"/>
                <w:iCs w:val="0"/>
                <w:caps w:val="0"/>
                <w:color w:val="000000"/>
                <w:spacing w:val="0"/>
                <w:sz w:val="27"/>
                <w:szCs w:val="27"/>
                <w:highlight w:val="none"/>
              </w:rPr>
            </w:pPr>
            <w:r>
              <w:rPr>
                <w:rFonts w:ascii="微软雅黑" w:hAnsi="微软雅黑" w:eastAsia="微软雅黑" w:cs="微软雅黑"/>
                <w:i w:val="0"/>
                <w:iCs w:val="0"/>
                <w:caps w:val="0"/>
                <w:color w:val="000000"/>
                <w:spacing w:val="0"/>
                <w:sz w:val="27"/>
                <w:szCs w:val="27"/>
                <w:highlight w:val="none"/>
              </w:rPr>
              <w:t>干扰过表达慢病毒包装</w:t>
            </w:r>
          </w:p>
        </w:tc>
        <w:tc>
          <w:tcPr>
            <w:tcW w:w="490" w:type="pct"/>
            <w:vAlign w:val="center"/>
          </w:tcPr>
          <w:p w14:paraId="5BFA188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w:t>
            </w:r>
          </w:p>
        </w:tc>
        <w:tc>
          <w:tcPr>
            <w:tcW w:w="486" w:type="pct"/>
            <w:vAlign w:val="center"/>
          </w:tcPr>
          <w:p w14:paraId="170E8AA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个</w:t>
            </w:r>
          </w:p>
        </w:tc>
        <w:tc>
          <w:tcPr>
            <w:tcW w:w="827" w:type="pct"/>
            <w:vAlign w:val="center"/>
          </w:tcPr>
          <w:p w14:paraId="003D0C5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6500元/个</w:t>
            </w:r>
          </w:p>
        </w:tc>
      </w:tr>
      <w:tr w14:paraId="70016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7E52DF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w:t>
            </w:r>
          </w:p>
        </w:tc>
        <w:tc>
          <w:tcPr>
            <w:tcW w:w="2788" w:type="pct"/>
            <w:vAlign w:val="center"/>
          </w:tcPr>
          <w:p w14:paraId="60CFCAD9">
            <w:pPr>
              <w:jc w:val="center"/>
              <w:rPr>
                <w:rFonts w:ascii="微软雅黑" w:hAnsi="微软雅黑" w:eastAsia="微软雅黑" w:cs="微软雅黑"/>
                <w:i w:val="0"/>
                <w:iCs w:val="0"/>
                <w:caps w:val="0"/>
                <w:color w:val="000000"/>
                <w:spacing w:val="0"/>
                <w:sz w:val="27"/>
                <w:szCs w:val="27"/>
                <w:highlight w:val="none"/>
              </w:rPr>
            </w:pPr>
            <w:r>
              <w:rPr>
                <w:rFonts w:ascii="微软雅黑" w:hAnsi="微软雅黑" w:eastAsia="微软雅黑" w:cs="微软雅黑"/>
                <w:i w:val="0"/>
                <w:iCs w:val="0"/>
                <w:caps w:val="0"/>
                <w:color w:val="000000"/>
                <w:spacing w:val="0"/>
                <w:sz w:val="27"/>
                <w:szCs w:val="27"/>
                <w:highlight w:val="none"/>
              </w:rPr>
              <w:t>双荧光素酶检测</w:t>
            </w:r>
          </w:p>
        </w:tc>
        <w:tc>
          <w:tcPr>
            <w:tcW w:w="490" w:type="pct"/>
            <w:vAlign w:val="center"/>
          </w:tcPr>
          <w:p w14:paraId="6234DBB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486" w:type="pct"/>
            <w:vAlign w:val="center"/>
          </w:tcPr>
          <w:p w14:paraId="2C76EE5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个</w:t>
            </w:r>
          </w:p>
        </w:tc>
        <w:tc>
          <w:tcPr>
            <w:tcW w:w="827" w:type="pct"/>
            <w:vAlign w:val="center"/>
          </w:tcPr>
          <w:p w14:paraId="06E645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8000元/个</w:t>
            </w:r>
          </w:p>
        </w:tc>
      </w:tr>
      <w:tr w14:paraId="3B41B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w:t>
            </w:r>
          </w:p>
        </w:tc>
        <w:tc>
          <w:tcPr>
            <w:tcW w:w="2788" w:type="pct"/>
            <w:vAlign w:val="center"/>
          </w:tcPr>
          <w:p w14:paraId="21FF4396">
            <w:pPr>
              <w:jc w:val="center"/>
              <w:rPr>
                <w:rFonts w:hint="eastAsia" w:ascii="方正仿宋_GBK" w:hAnsi="方正仿宋_GBK" w:eastAsia="方正仿宋_GBK" w:cs="方正仿宋_GBK"/>
                <w:sz w:val="28"/>
                <w:szCs w:val="28"/>
                <w:highlight w:val="none"/>
                <w:lang w:val="en-US" w:eastAsia="zh-CN"/>
              </w:rPr>
            </w:pPr>
            <w:r>
              <w:rPr>
                <w:rFonts w:ascii="微软雅黑" w:hAnsi="微软雅黑" w:eastAsia="微软雅黑" w:cs="微软雅黑"/>
                <w:i w:val="0"/>
                <w:iCs w:val="0"/>
                <w:caps w:val="0"/>
                <w:color w:val="000000"/>
                <w:spacing w:val="0"/>
                <w:sz w:val="27"/>
                <w:szCs w:val="27"/>
                <w:highlight w:val="none"/>
              </w:rPr>
              <w:t>RAP(RNA附着蛋白质检测)</w:t>
            </w:r>
          </w:p>
        </w:tc>
        <w:tc>
          <w:tcPr>
            <w:tcW w:w="490" w:type="pct"/>
            <w:vAlign w:val="center"/>
          </w:tcPr>
          <w:p w14:paraId="5C3E2820">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486" w:type="pct"/>
            <w:vAlign w:val="center"/>
          </w:tcPr>
          <w:p w14:paraId="2D593ED0">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个</w:t>
            </w:r>
          </w:p>
        </w:tc>
        <w:tc>
          <w:tcPr>
            <w:tcW w:w="827" w:type="pct"/>
            <w:vAlign w:val="center"/>
          </w:tcPr>
          <w:p w14:paraId="562FD6BE">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7500元/个</w:t>
            </w:r>
          </w:p>
        </w:tc>
      </w:tr>
      <w:tr w14:paraId="303B4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7" w:type="pct"/>
            <w:vAlign w:val="center"/>
          </w:tcPr>
          <w:p w14:paraId="02B37CD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w:t>
            </w:r>
          </w:p>
        </w:tc>
        <w:tc>
          <w:tcPr>
            <w:tcW w:w="2788" w:type="pct"/>
            <w:vAlign w:val="center"/>
          </w:tcPr>
          <w:p w14:paraId="767E152A">
            <w:pPr>
              <w:jc w:val="center"/>
              <w:rPr>
                <w:rFonts w:hint="eastAsia" w:ascii="方正仿宋_GBK" w:hAnsi="方正仿宋_GBK" w:eastAsia="方正仿宋_GBK" w:cs="方正仿宋_GBK"/>
                <w:sz w:val="28"/>
                <w:szCs w:val="28"/>
                <w:highlight w:val="none"/>
                <w:lang w:val="en-US" w:eastAsia="zh-CN"/>
              </w:rPr>
            </w:pPr>
            <w:r>
              <w:rPr>
                <w:rFonts w:ascii="微软雅黑" w:hAnsi="微软雅黑" w:eastAsia="微软雅黑" w:cs="微软雅黑"/>
                <w:i w:val="0"/>
                <w:iCs w:val="0"/>
                <w:caps w:val="0"/>
                <w:color w:val="000000"/>
                <w:spacing w:val="0"/>
                <w:sz w:val="27"/>
                <w:szCs w:val="27"/>
                <w:highlight w:val="none"/>
              </w:rPr>
              <w:t>GST-pulldown</w:t>
            </w:r>
          </w:p>
        </w:tc>
        <w:tc>
          <w:tcPr>
            <w:tcW w:w="490" w:type="pct"/>
            <w:vAlign w:val="center"/>
          </w:tcPr>
          <w:p w14:paraId="0CAFAB5C">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486" w:type="pct"/>
            <w:vAlign w:val="center"/>
          </w:tcPr>
          <w:p w14:paraId="75CE7089">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个</w:t>
            </w:r>
          </w:p>
        </w:tc>
        <w:tc>
          <w:tcPr>
            <w:tcW w:w="827" w:type="pct"/>
            <w:vAlign w:val="center"/>
          </w:tcPr>
          <w:p w14:paraId="0416067A">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8000元/个</w:t>
            </w:r>
          </w:p>
        </w:tc>
      </w:tr>
      <w:tr w14:paraId="1DB26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07" w:type="pct"/>
            <w:vAlign w:val="center"/>
          </w:tcPr>
          <w:p w14:paraId="20905A2D">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w:t>
            </w:r>
          </w:p>
        </w:tc>
        <w:tc>
          <w:tcPr>
            <w:tcW w:w="2788" w:type="pct"/>
            <w:vAlign w:val="center"/>
          </w:tcPr>
          <w:p w14:paraId="2E93C301">
            <w:pPr>
              <w:jc w:val="center"/>
              <w:rPr>
                <w:rFonts w:hint="eastAsia" w:ascii="方正仿宋_GBK" w:hAnsi="方正仿宋_GBK" w:eastAsia="方正仿宋_GBK" w:cs="方正仿宋_GBK"/>
                <w:sz w:val="28"/>
                <w:szCs w:val="28"/>
                <w:highlight w:val="none"/>
                <w:lang w:val="en-US" w:eastAsia="zh-CN"/>
              </w:rPr>
            </w:pPr>
            <w:r>
              <w:rPr>
                <w:rFonts w:ascii="微软雅黑" w:hAnsi="微软雅黑" w:eastAsia="微软雅黑" w:cs="微软雅黑"/>
                <w:i w:val="0"/>
                <w:iCs w:val="0"/>
                <w:caps w:val="0"/>
                <w:color w:val="000000"/>
                <w:spacing w:val="0"/>
                <w:sz w:val="27"/>
                <w:szCs w:val="27"/>
                <w:highlight w:val="none"/>
              </w:rPr>
              <w:t>代谢组测序</w:t>
            </w:r>
          </w:p>
        </w:tc>
        <w:tc>
          <w:tcPr>
            <w:tcW w:w="490" w:type="pct"/>
            <w:vAlign w:val="center"/>
          </w:tcPr>
          <w:p w14:paraId="08609344">
            <w:pPr>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w:t>
            </w:r>
          </w:p>
        </w:tc>
        <w:tc>
          <w:tcPr>
            <w:tcW w:w="486" w:type="pct"/>
            <w:vAlign w:val="center"/>
          </w:tcPr>
          <w:p w14:paraId="2DAD341F">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个</w:t>
            </w:r>
          </w:p>
        </w:tc>
        <w:tc>
          <w:tcPr>
            <w:tcW w:w="827" w:type="pct"/>
            <w:vAlign w:val="center"/>
          </w:tcPr>
          <w:p w14:paraId="334B5E1A">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800元/个</w:t>
            </w:r>
          </w:p>
        </w:tc>
      </w:tr>
      <w:tr w14:paraId="50BBA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2580BFE6">
            <w:pPr>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合计：69500元</w:t>
            </w:r>
          </w:p>
        </w:tc>
      </w:tr>
    </w:tbl>
    <w:p w14:paraId="5FF4D2DE">
      <w:pPr>
        <w:pStyle w:val="25"/>
        <w:numPr>
          <w:ilvl w:val="0"/>
          <w:numId w:val="0"/>
        </w:numPr>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二、技术要求(</w:t>
      </w:r>
      <w:r>
        <w:rPr>
          <w:rFonts w:hint="eastAsia" w:ascii="方正仿宋_GBK" w:hAnsi="方正仿宋_GBK" w:eastAsia="方正仿宋_GBK" w:cs="方正仿宋_GBK"/>
          <w:b/>
          <w:bCs/>
          <w:sz w:val="28"/>
          <w:szCs w:val="28"/>
          <w:highlight w:val="none"/>
          <w:u w:val="single"/>
          <w:lang w:val="en-US" w:eastAsia="zh-CN"/>
        </w:rPr>
        <w:t>以下每条参数均应提供佐证材料，否则作为无效响应</w:t>
      </w:r>
      <w:r>
        <w:rPr>
          <w:rFonts w:hint="eastAsia" w:ascii="方正仿宋_GBK" w:hAnsi="方正仿宋_GBK" w:eastAsia="方正仿宋_GBK" w:cs="方正仿宋_GBK"/>
          <w:b/>
          <w:bCs/>
          <w:sz w:val="28"/>
          <w:szCs w:val="28"/>
          <w:highlight w:val="none"/>
          <w:lang w:val="en-US" w:eastAsia="zh-CN"/>
        </w:rPr>
        <w:t>)</w:t>
      </w:r>
    </w:p>
    <w:p w14:paraId="550588AF">
      <w:pPr>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b w:val="0"/>
          <w:bCs w:val="0"/>
          <w:i w:val="0"/>
          <w:iCs w:val="0"/>
          <w:caps w:val="0"/>
          <w:color w:val="000000"/>
          <w:spacing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1.</w:t>
      </w:r>
      <w:r>
        <w:rPr>
          <w:rFonts w:hint="eastAsia" w:ascii="方正仿宋_GBK" w:hAnsi="方正仿宋_GBK" w:eastAsia="方正仿宋_GBK" w:cs="方正仿宋_GBK"/>
          <w:b w:val="0"/>
          <w:bCs w:val="0"/>
          <w:i w:val="0"/>
          <w:iCs w:val="0"/>
          <w:caps w:val="0"/>
          <w:color w:val="000000"/>
          <w:spacing w:val="0"/>
          <w:sz w:val="32"/>
          <w:szCs w:val="32"/>
          <w:highlight w:val="none"/>
        </w:rPr>
        <w:t>CO-IP (共免疫沉淀)</w:t>
      </w:r>
      <w:r>
        <w:rPr>
          <w:rFonts w:hint="eastAsia" w:ascii="方正仿宋_GBK" w:hAnsi="方正仿宋_GBK" w:eastAsia="方正仿宋_GBK" w:cs="方正仿宋_GBK"/>
          <w:b w:val="0"/>
          <w:bCs w:val="0"/>
          <w:i w:val="0"/>
          <w:iCs w:val="0"/>
          <w:caps w:val="0"/>
          <w:color w:val="000000"/>
          <w:spacing w:val="0"/>
          <w:sz w:val="32"/>
          <w:szCs w:val="32"/>
          <w:highlight w:val="none"/>
          <w:lang w:eastAsia="zh-CN"/>
        </w:rPr>
        <w:t>：</w:t>
      </w:r>
      <w:r>
        <w:rPr>
          <w:rFonts w:hint="eastAsia" w:ascii="方正仿宋_GBK" w:hAnsi="方正仿宋_GBK" w:eastAsia="方正仿宋_GBK" w:cs="方正仿宋_GBK"/>
          <w:b w:val="0"/>
          <w:bCs w:val="0"/>
          <w:i w:val="0"/>
          <w:iCs w:val="0"/>
          <w:caps w:val="0"/>
          <w:color w:val="000000"/>
          <w:spacing w:val="0"/>
          <w:sz w:val="32"/>
          <w:szCs w:val="32"/>
          <w:highlight w:val="none"/>
        </w:rPr>
        <w:t>①RNA pulldown探针信息；②实验报告(实验仪器、试剂耗材、实验方法步骤、数据结果分析);③RNA pulldown银染图，质谱图，western blot验证图；</w:t>
      </w:r>
    </w:p>
    <w:p w14:paraId="08CB40DD">
      <w:pPr>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pPr>
      <w:r>
        <w:rPr>
          <w:rFonts w:hint="eastAsia" w:ascii="方正仿宋_GBK" w:hAnsi="方正仿宋_GBK" w:eastAsia="方正仿宋_GBK" w:cs="方正仿宋_GBK"/>
          <w:b w:val="0"/>
          <w:bCs w:val="0"/>
          <w:i w:val="0"/>
          <w:iCs w:val="0"/>
          <w:caps w:val="0"/>
          <w:color w:val="000000"/>
          <w:spacing w:val="0"/>
          <w:sz w:val="32"/>
          <w:szCs w:val="32"/>
          <w:highlight w:val="none"/>
          <w:lang w:val="en-US" w:eastAsia="zh-CN"/>
        </w:rPr>
        <w:t>2.</w:t>
      </w:r>
      <w:r>
        <w:rPr>
          <w:rFonts w:hint="eastAsia" w:ascii="方正仿宋_GBK" w:hAnsi="方正仿宋_GBK" w:eastAsia="方正仿宋_GBK" w:cs="方正仿宋_GBK"/>
          <w:b w:val="0"/>
          <w:bCs w:val="0"/>
          <w:i w:val="0"/>
          <w:iCs w:val="0"/>
          <w:caps w:val="0"/>
          <w:color w:val="000000"/>
          <w:spacing w:val="0"/>
          <w:sz w:val="32"/>
          <w:szCs w:val="32"/>
          <w:highlight w:val="none"/>
        </w:rPr>
        <w:t>转录组测</w:t>
      </w:r>
      <w:r>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t>序(RNA-Seq)：①RNA提取：需Qiagen RNeasy Mini Kit（catalog #74104）操作步骤进行提取。②cDNA扩增及建库：按照RNA逆转录试剂盒Invitrogen SuperScript III 、cDNA文库制备试剂盒Illumina TruSeq Stranded Total RNA Sample Prep Kit（catalog #RS-122-2201）的操作说明书进行扩增及建库。③测序平台：本研究所涉及的Illumina MiSeq平台高通量测序。④数据质控：为确保Reads有足够高的质量，将下机原始测序数据（raw reads）去掉含有带接头的、低质量的reads，得到clean reads，保证后续分析的准确性。⑤参考序列比对：将Clean Reads与参考基因组进行序列比对，获取在参考基因组或基因上的位置信息，定位区域分为Exon（外显子）、Intron（内含子）和Intergenic（基因间区）。⑥差异表达基因分析：差异表达基因以火山图、MA图、韦恩图、聚类热图、蛋白互作图等形式呈现，筛选差异基因标准一般为：Fold Change≥2，FDR&lt;0.01。⑦差异表达基因GO分类：差异表达基因GO注释分类统计图，直观的反映出在生物过程（biological process）、细胞组分（cellular component）和分子功能（molecular function），所有基因和差异基因注释GO term的个数分布。⑧差异表达基因蛋白互作网络：STRING收录多个物种预测的和实验验证的蛋白质-蛋白质互作的数据库，包括直接的物理互作和间接的功能相关。⑨差异表达基因KEGG通路富集：差异表达基因的KEGG Pathway富集分析，系统分析基因产物在细胞中的代谢途径以及这些基因产物功能，把基因及表达信息作为一个整体的网络进行研究。</w:t>
      </w:r>
    </w:p>
    <w:p w14:paraId="3C53CC14">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pPr>
      <w:r>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t>3.ChIP(染色质免疫沉淀)：①DNA超声破碎图；②PCR电泳图；③实验报告 (实验仪器、试剂耗材、实验方法步骤、数据结果分析);</w:t>
      </w:r>
    </w:p>
    <w:p w14:paraId="283BD718">
      <w:pPr>
        <w:pStyle w:val="2"/>
        <w:pageBreakBefore w:val="0"/>
        <w:widowControl w:val="0"/>
        <w:numPr>
          <w:ilvl w:val="4"/>
          <w:numId w:val="0"/>
        </w:numPr>
        <w:tabs>
          <w:tab w:val="clear" w:pos="3600"/>
        </w:tabs>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pPr>
      <w:r>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t>4.干扰过表达慢病毒包装：①构建含有目的基因的慢病毒载体；②大量扩增慢病毒载体：根据实验将包装慢病毒过程中需要用到的3个质粒进行高纯度无内毒素抽提；③293T细胞内进行慢病毒载体的大量包装：按一定比例将转移质粒、包装质粒和包膜质粒共转染指数生长期的293T细胞；④慢病毒的浓缩及纯化：PEG8000浓缩法/蔗糖密度梯度超速离心法；⑤慢病毒滴度测定：采用GFP荧光计数、绝对定量qPCR和RT-qPCR等进行慢病毒滴度测定。</w:t>
      </w:r>
    </w:p>
    <w:p w14:paraId="3BF3EF77">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pPr>
      <w:r>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t>5.双荧光素酶检测：① 结合位点预测；② 报告基因质粒合成，以及测序文件；③报告基因检测实验报告(实验材料、实验方法，实验结果，测序结果);</w:t>
      </w:r>
    </w:p>
    <w:p w14:paraId="048649A1">
      <w:pPr>
        <w:pStyle w:val="2"/>
        <w:pageBreakBefore w:val="0"/>
        <w:widowControl w:val="0"/>
        <w:numPr>
          <w:ilvl w:val="4"/>
          <w:numId w:val="0"/>
        </w:numPr>
        <w:tabs>
          <w:tab w:val="clear" w:pos="3600"/>
        </w:tabs>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pPr>
      <w:r>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t>6.RAP(RNA附着蛋白质检测)：①RAP探针组信息；②实验报告(实验仪器、试剂耗材、实验方法步骤、数据结 果分析);③RAP-蛋白银染图，质谱图，western blot验证图；④RAP-RNA高通量测序分析结果；</w:t>
      </w:r>
    </w:p>
    <w:p w14:paraId="68710775">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pPr>
      <w:r>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t>7.GST-pulldown：①构建好的表达载体；质粒和菌液；②实验报告(实验方法，实验材料，实验结果，结论);</w:t>
      </w:r>
    </w:p>
    <w:p w14:paraId="3140F758">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pPr>
      <w:r>
        <w:rPr>
          <w:rFonts w:hint="eastAsia" w:ascii="方正仿宋_GBK" w:hAnsi="方正仿宋_GBK" w:eastAsia="方正仿宋_GBK" w:cs="方正仿宋_GBK"/>
          <w:b w:val="0"/>
          <w:bCs w:val="0"/>
          <w:i w:val="0"/>
          <w:iCs w:val="0"/>
          <w:caps w:val="0"/>
          <w:color w:val="000000"/>
          <w:spacing w:val="0"/>
          <w:kern w:val="2"/>
          <w:sz w:val="32"/>
          <w:szCs w:val="32"/>
          <w:highlight w:val="none"/>
          <w:lang w:val="en-US" w:eastAsia="zh-CN" w:bidi="ar-SA"/>
        </w:rPr>
        <w:t>8.代谢组测序：①代谢物鉴定准确率达98%；②队列间稳定检出物质高达60%；③准确鉴定代谢物数量近10倍，达300+ Level 1代谢物；④可靠代谢物总体鉴定数量1000+；⑤数据预处理：对质谱数据进行处理，包括信号去噪、基线校正、质量校正等；⑥代谢物鉴定和注释：对检测到的代谢物进行鉴定和注释，确定代谢物的化学式、结构和生物学功能；⑦代谢物差异分析：对样本中检测到的代谢物进行比较，找出不同组之间的差异代谢物。</w:t>
      </w:r>
    </w:p>
    <w:p w14:paraId="2DE3281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注：</w:t>
      </w:r>
      <w:r>
        <w:rPr>
          <w:rFonts w:hint="eastAsia" w:ascii="方正仿宋_GBK" w:hAnsi="方正仿宋_GBK" w:eastAsia="方正仿宋_GBK" w:cs="方正仿宋_GBK"/>
          <w:b/>
          <w:bCs/>
          <w:color w:val="auto"/>
          <w:kern w:val="0"/>
          <w:sz w:val="32"/>
          <w:szCs w:val="32"/>
          <w:highlight w:val="none"/>
          <w:lang w:val="en-US" w:eastAsia="zh-CN"/>
        </w:rPr>
        <w:t>其中1-7项需供应商提交此前检测的相关依据作为佐证材料</w:t>
      </w:r>
      <w:r>
        <w:rPr>
          <w:rFonts w:hint="eastAsia" w:ascii="方正仿宋_GBK" w:hAnsi="方正仿宋_GBK" w:eastAsia="方正仿宋_GBK" w:cs="方正仿宋_GBK"/>
          <w:b/>
          <w:bCs/>
          <w:color w:val="auto"/>
          <w:kern w:val="0"/>
          <w:sz w:val="32"/>
          <w:szCs w:val="32"/>
          <w:highlight w:val="none"/>
          <w:lang w:val="en-US" w:eastAsia="zh-CN"/>
        </w:rPr>
        <w:t>，并标注佐证材料所在页码，否则视为无效响应</w:t>
      </w:r>
    </w:p>
    <w:p w14:paraId="08A014BF">
      <w:pPr>
        <w:rPr>
          <w:rFonts w:hint="eastAsia"/>
          <w:highlight w:val="none"/>
          <w:lang w:val="en-US" w:eastAsia="zh-CN"/>
        </w:rPr>
      </w:pP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highlight w:val="none"/>
          <w:lang w:val="en-US" w:eastAsia="zh-CN"/>
        </w:rPr>
        <w:t>如医疗器械销售须提供医疗器械销售资质</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需具有细胞、载体表达、信号转导、表观遗传、病理（动物实验）、高通量测序、生物信息学分析等专业平台（请提供佐证材料并标注所在页码），</w:t>
      </w:r>
      <w:r>
        <w:rPr>
          <w:rFonts w:hint="eastAsia" w:ascii="方正仿宋_GBK" w:hAnsi="方正仿宋_GBK" w:eastAsia="方正仿宋_GBK" w:cs="方正仿宋_GBK"/>
          <w:color w:val="auto"/>
          <w:sz w:val="32"/>
          <w:szCs w:val="32"/>
          <w:highlight w:val="none"/>
          <w:lang w:val="en-US" w:eastAsia="zh-CN"/>
        </w:rPr>
        <w:t>其他包括但不限于</w:t>
      </w:r>
      <w:r>
        <w:rPr>
          <w:rFonts w:hint="eastAsia" w:ascii="方正仿宋_GBK" w:hAnsi="方正仿宋_GBK" w:eastAsia="方正仿宋_GBK" w:cs="方正仿宋_GBK"/>
          <w:sz w:val="32"/>
          <w:szCs w:val="32"/>
          <w:highlight w:val="none"/>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本项目最高限价69500元。报价要求：本次报价为人民币包干价，包含：检测服务费、标本运输保存销毁、资料装订及邮寄费、税费、保险费、验收检测费等完成本项目所需的一切费用。因成交供应商自身原因造成漏报、少报皆由其自行承担责任，采购人不再补偿。</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rPr>
        <w:t>服务期</w:t>
      </w:r>
      <w:r>
        <w:rPr>
          <w:rFonts w:hint="eastAsia" w:ascii="方正仿宋_GBK" w:hAnsi="方正仿宋_GBK" w:eastAsia="方正仿宋_GBK" w:cs="方正仿宋_GBK"/>
          <w:b/>
          <w:bCs/>
          <w:color w:val="auto"/>
          <w:sz w:val="32"/>
          <w:szCs w:val="32"/>
          <w:highlight w:val="none"/>
          <w:lang w:val="en-US" w:eastAsia="zh-CN"/>
        </w:rPr>
        <w:t>及合同签订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w:t>
      </w:r>
      <w:r>
        <w:rPr>
          <w:rFonts w:hint="eastAsia" w:ascii="方正仿宋_GBK" w:hAnsi="方正仿宋_GBK" w:eastAsia="方正仿宋_GBK" w:cs="方正仿宋_GBK"/>
          <w:color w:val="auto"/>
          <w:sz w:val="32"/>
          <w:szCs w:val="32"/>
          <w:highlight w:val="none"/>
        </w:rPr>
        <w:t>起</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20</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个工作日</w:t>
      </w:r>
      <w:r>
        <w:rPr>
          <w:rFonts w:hint="eastAsia" w:ascii="方正仿宋_GBK" w:hAnsi="方正仿宋_GBK" w:eastAsia="方正仿宋_GBK" w:cs="方正仿宋_GBK"/>
          <w:color w:val="auto"/>
          <w:sz w:val="32"/>
          <w:szCs w:val="32"/>
          <w:highlight w:val="none"/>
          <w:u w:val="none"/>
          <w:lang w:val="en-US" w:eastAsia="zh-CN"/>
        </w:rPr>
        <w:t>完成检测</w:t>
      </w:r>
      <w:r>
        <w:rPr>
          <w:rFonts w:hint="eastAsia" w:ascii="方正仿宋_GBK" w:hAnsi="方正仿宋_GBK" w:eastAsia="方正仿宋_GBK" w:cs="方正仿宋_GBK"/>
          <w:color w:val="auto"/>
          <w:sz w:val="32"/>
          <w:szCs w:val="32"/>
          <w:highlight w:val="none"/>
        </w:rPr>
        <w:t>。</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合同签订生效</w:t>
      </w:r>
      <w:bookmarkStart w:id="7" w:name="_GoBack"/>
      <w:bookmarkEnd w:id="7"/>
      <w:r>
        <w:rPr>
          <w:rFonts w:hint="eastAsia" w:ascii="方正仿宋_GBK" w:hAnsi="方正仿宋_GBK" w:eastAsia="方正仿宋_GBK" w:cs="方正仿宋_GBK"/>
          <w:color w:val="auto"/>
          <w:sz w:val="32"/>
          <w:szCs w:val="32"/>
          <w:highlight w:val="none"/>
          <w:lang w:val="en-US" w:eastAsia="zh-CN"/>
        </w:rPr>
        <w:t>后，一次性支付100%，待项目验收合格后支付剩余部分。付款时供应商须提交全额发票、验收记录。如合作期间项目数量有增减，按供应商分项报价据实结算。</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（1）根据询价文件要求（包括完成时限、完成内容、完成质量）的项目逐项验收；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（1）提供其他科研咨询服务。</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（2）服务期间定期沟通反馈项目进度。</w:t>
      </w:r>
    </w:p>
    <w:p w14:paraId="5F3BFE5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（3）供应商应随时解答标本检测数据的相关咨询及质疑。</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lang w:val="en-US" w:eastAsia="zh-CN"/>
        </w:rPr>
        <w:t>）项目完成后标本返回采购方或征得同意后销毁，供应商需为采购人的原始数据、实验设计及分析结果保密，且需签署保密协议，未经采购人同意，供应商不得对任何第三方公布上述信息。</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中标供应商未在约定期限交付检测报告，每延迟一日支付总金额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供应商检测内容虚假导致采购人其他损失的，应退还本项目费用并承担10倍违约金，如违约金不足以赔偿损失的应补足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10.其他要求</w:t>
      </w:r>
    </w:p>
    <w:p w14:paraId="2AAFDE1D">
      <w:pPr>
        <w:pStyle w:val="6"/>
        <w:spacing w:line="5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603B3711">
      <w:pPr>
        <w:pStyle w:val="6"/>
        <w:spacing w:line="5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正本一份，副本一式三份。</w:t>
      </w:r>
      <w:r>
        <w:rPr>
          <w:rFonts w:hint="eastAsia" w:ascii="仿宋_GB2312" w:hAnsi="宋体" w:eastAsia="仿宋_GB2312" w:cs="宋体"/>
          <w:b/>
          <w:bCs/>
          <w:color w:val="auto"/>
          <w:sz w:val="32"/>
          <w:szCs w:val="32"/>
          <w:highlight w:val="none"/>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hAnsi="宋体" w:eastAsia="仿宋_GB2312" w:cs="宋体"/>
          <w:kern w:val="2"/>
          <w:sz w:val="32"/>
          <w:szCs w:val="32"/>
          <w:highlight w:val="none"/>
          <w:lang w:val="en-US" w:eastAsia="zh-CN" w:bidi="ar-SA"/>
        </w:rPr>
        <w:t>资格条件</w:t>
      </w:r>
      <w:r>
        <w:rPr>
          <w:rFonts w:hint="eastAsia" w:ascii="仿宋_GB2312" w:hAnsi="宋体" w:eastAsia="仿宋_GB2312" w:cs="宋体"/>
          <w:kern w:val="2"/>
          <w:sz w:val="32"/>
          <w:szCs w:val="32"/>
          <w:highlight w:val="none"/>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11.服务方案承诺</w:t>
      </w:r>
    </w:p>
    <w:p w14:paraId="3D41F62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C57A33">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highlight w:val="none"/>
          <w:lang w:val="en-US" w:eastAsia="zh-CN"/>
        </w:rPr>
        <w:t>如医疗器械销售须提供医疗器械销售资质</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需具有细胞、载体表达、信号转导、表观遗传、病理（动物实验）、高通量测序、生物信息学分析等专业平台（请提供佐证材料并标注所在页码），</w:t>
      </w:r>
      <w:r>
        <w:rPr>
          <w:rFonts w:hint="eastAsia" w:ascii="方正仿宋_GBK" w:hAnsi="方正仿宋_GBK" w:eastAsia="方正仿宋_GBK" w:cs="方正仿宋_GBK"/>
          <w:color w:val="auto"/>
          <w:sz w:val="32"/>
          <w:szCs w:val="32"/>
          <w:highlight w:val="none"/>
          <w:lang w:val="en-US" w:eastAsia="zh-CN"/>
        </w:rPr>
        <w:t>其他包括但不限于国家现行或更新的法律法规要求必须具备的资格，供应商不能满足特定资格条件要求的不能参与投标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68ADF07F">
      <w:pPr>
        <w:rPr>
          <w:rFonts w:hint="eastAsia" w:ascii="仿宋_GB2312" w:hAnsi="Arial" w:eastAsia="仿宋_GB2312" w:cstheme="minorBidi"/>
          <w:b/>
          <w:color w:val="auto"/>
          <w:kern w:val="2"/>
          <w:sz w:val="24"/>
          <w:szCs w:val="24"/>
          <w:highlight w:val="none"/>
          <w:lang w:val="en-US" w:eastAsia="zh-CN" w:bidi="ar-SA"/>
        </w:rPr>
      </w:pP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仿宋_GB2312" w:hAnsi="Arial" w:eastAsia="仿宋_GB2312" w:cstheme="minorBidi"/>
          <w:b/>
          <w:color w:val="auto"/>
          <w:kern w:val="2"/>
          <w:sz w:val="28"/>
          <w:szCs w:val="28"/>
          <w:highlight w:val="none"/>
          <w:lang w:val="en-US" w:eastAsia="zh-CN" w:bidi="ar-SA"/>
        </w:rPr>
        <w:t>二、</w:t>
      </w: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0C8F029C">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75017344"/>
      <w:bookmarkStart w:id="2" w:name="_Toc156196472"/>
      <w:bookmarkStart w:id="3" w:name="_Toc128014297"/>
      <w:bookmarkStart w:id="4" w:name="_Toc128229747"/>
      <w:bookmarkStart w:id="5" w:name="_Toc173677399"/>
      <w:bookmarkStart w:id="6" w:name="_Toc237057793"/>
    </w:p>
    <w:p w14:paraId="6EB84F7D">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lang w:val="en-US" w:eastAsia="zh-CN"/>
        </w:rPr>
        <w:t>四、</w:t>
      </w: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1．愿意按照询价采购文件中的一切要求，提供本项目的服务，总报价为人民币大写：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元整；人民币小写：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分项</w:t>
      </w: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1559" w:type="dxa"/>
            <w:noWrap w:val="0"/>
            <w:vAlign w:val="top"/>
          </w:tcPr>
          <w:p w14:paraId="764B2900">
            <w:pPr>
              <w:spacing w:line="300" w:lineRule="exact"/>
              <w:rPr>
                <w:rFonts w:ascii="微软雅黑" w:hAnsi="微软雅黑" w:eastAsia="微软雅黑" w:cs="微软雅黑"/>
                <w:sz w:val="24"/>
                <w:szCs w:val="24"/>
                <w:highlight w:val="none"/>
              </w:rPr>
            </w:pPr>
          </w:p>
        </w:tc>
        <w:tc>
          <w:tcPr>
            <w:tcW w:w="1701" w:type="dxa"/>
            <w:noWrap w:val="0"/>
            <w:vAlign w:val="top"/>
          </w:tcPr>
          <w:p w14:paraId="28F45962">
            <w:pPr>
              <w:spacing w:line="300" w:lineRule="exact"/>
              <w:rPr>
                <w:rFonts w:ascii="微软雅黑" w:hAnsi="微软雅黑" w:eastAsia="微软雅黑" w:cs="微软雅黑"/>
                <w:sz w:val="24"/>
                <w:szCs w:val="24"/>
                <w:highlight w:val="none"/>
              </w:rPr>
            </w:pPr>
          </w:p>
        </w:tc>
        <w:tc>
          <w:tcPr>
            <w:tcW w:w="1134" w:type="dxa"/>
            <w:noWrap w:val="0"/>
            <w:vAlign w:val="center"/>
          </w:tcPr>
          <w:p w14:paraId="1EF8BF9F">
            <w:pPr>
              <w:spacing w:line="300" w:lineRule="exact"/>
              <w:rPr>
                <w:rFonts w:ascii="微软雅黑" w:hAnsi="微软雅黑" w:eastAsia="微软雅黑" w:cs="微软雅黑"/>
                <w:sz w:val="24"/>
                <w:szCs w:val="24"/>
                <w:highlight w:val="none"/>
              </w:rPr>
            </w:pPr>
          </w:p>
        </w:tc>
        <w:tc>
          <w:tcPr>
            <w:tcW w:w="1276"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1559" w:type="dxa"/>
            <w:noWrap w:val="0"/>
            <w:vAlign w:val="top"/>
          </w:tcPr>
          <w:p w14:paraId="49AAE716">
            <w:pPr>
              <w:spacing w:line="300" w:lineRule="exact"/>
              <w:rPr>
                <w:rFonts w:ascii="微软雅黑" w:hAnsi="微软雅黑" w:eastAsia="微软雅黑" w:cs="微软雅黑"/>
                <w:sz w:val="24"/>
                <w:szCs w:val="24"/>
                <w:highlight w:val="none"/>
              </w:rPr>
            </w:pPr>
          </w:p>
        </w:tc>
        <w:tc>
          <w:tcPr>
            <w:tcW w:w="1701" w:type="dxa"/>
            <w:noWrap w:val="0"/>
            <w:vAlign w:val="top"/>
          </w:tcPr>
          <w:p w14:paraId="5159DEE2">
            <w:pPr>
              <w:spacing w:line="300" w:lineRule="exact"/>
              <w:rPr>
                <w:rFonts w:ascii="微软雅黑" w:hAnsi="微软雅黑" w:eastAsia="微软雅黑" w:cs="微软雅黑"/>
                <w:sz w:val="24"/>
                <w:szCs w:val="24"/>
                <w:highlight w:val="none"/>
              </w:rPr>
            </w:pPr>
          </w:p>
        </w:tc>
        <w:tc>
          <w:tcPr>
            <w:tcW w:w="1134" w:type="dxa"/>
            <w:noWrap w:val="0"/>
            <w:vAlign w:val="center"/>
          </w:tcPr>
          <w:p w14:paraId="0C02AD95">
            <w:pPr>
              <w:spacing w:line="300" w:lineRule="exact"/>
              <w:rPr>
                <w:rFonts w:ascii="微软雅黑" w:hAnsi="微软雅黑" w:eastAsia="微软雅黑" w:cs="微软雅黑"/>
                <w:sz w:val="24"/>
                <w:szCs w:val="24"/>
                <w:highlight w:val="none"/>
              </w:rPr>
            </w:pPr>
          </w:p>
        </w:tc>
        <w:tc>
          <w:tcPr>
            <w:tcW w:w="1276"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1559" w:type="dxa"/>
            <w:noWrap w:val="0"/>
            <w:vAlign w:val="top"/>
          </w:tcPr>
          <w:p w14:paraId="1E8F4A1D">
            <w:pPr>
              <w:spacing w:line="300" w:lineRule="exact"/>
              <w:rPr>
                <w:rFonts w:ascii="微软雅黑" w:hAnsi="微软雅黑" w:eastAsia="微软雅黑" w:cs="微软雅黑"/>
                <w:sz w:val="24"/>
                <w:szCs w:val="24"/>
                <w:highlight w:val="none"/>
              </w:rPr>
            </w:pPr>
          </w:p>
        </w:tc>
        <w:tc>
          <w:tcPr>
            <w:tcW w:w="1701" w:type="dxa"/>
            <w:noWrap w:val="0"/>
            <w:vAlign w:val="top"/>
          </w:tcPr>
          <w:p w14:paraId="71FC69D9">
            <w:pPr>
              <w:spacing w:line="300" w:lineRule="exact"/>
              <w:rPr>
                <w:rFonts w:ascii="微软雅黑" w:hAnsi="微软雅黑" w:eastAsia="微软雅黑" w:cs="微软雅黑"/>
                <w:sz w:val="24"/>
                <w:szCs w:val="24"/>
                <w:highlight w:val="none"/>
              </w:rPr>
            </w:pPr>
          </w:p>
        </w:tc>
        <w:tc>
          <w:tcPr>
            <w:tcW w:w="1134" w:type="dxa"/>
            <w:noWrap w:val="0"/>
            <w:vAlign w:val="center"/>
          </w:tcPr>
          <w:p w14:paraId="2F923AAC">
            <w:pPr>
              <w:spacing w:line="300" w:lineRule="exact"/>
              <w:rPr>
                <w:rFonts w:ascii="微软雅黑" w:hAnsi="微软雅黑" w:eastAsia="微软雅黑" w:cs="微软雅黑"/>
                <w:sz w:val="24"/>
                <w:szCs w:val="24"/>
                <w:highlight w:val="none"/>
              </w:rPr>
            </w:pPr>
          </w:p>
        </w:tc>
        <w:tc>
          <w:tcPr>
            <w:tcW w:w="1276"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1559" w:type="dxa"/>
            <w:noWrap w:val="0"/>
            <w:vAlign w:val="top"/>
          </w:tcPr>
          <w:p w14:paraId="490BC7C9">
            <w:pPr>
              <w:spacing w:line="300" w:lineRule="exact"/>
              <w:rPr>
                <w:rFonts w:ascii="微软雅黑" w:hAnsi="微软雅黑" w:eastAsia="微软雅黑" w:cs="微软雅黑"/>
                <w:sz w:val="24"/>
                <w:szCs w:val="24"/>
                <w:highlight w:val="none"/>
              </w:rPr>
            </w:pPr>
          </w:p>
        </w:tc>
        <w:tc>
          <w:tcPr>
            <w:tcW w:w="1701" w:type="dxa"/>
            <w:noWrap w:val="0"/>
            <w:vAlign w:val="top"/>
          </w:tcPr>
          <w:p w14:paraId="36079B4B">
            <w:pPr>
              <w:spacing w:line="300" w:lineRule="exact"/>
              <w:rPr>
                <w:rFonts w:ascii="微软雅黑" w:hAnsi="微软雅黑" w:eastAsia="微软雅黑" w:cs="微软雅黑"/>
                <w:sz w:val="24"/>
                <w:szCs w:val="24"/>
                <w:highlight w:val="none"/>
              </w:rPr>
            </w:pPr>
          </w:p>
        </w:tc>
        <w:tc>
          <w:tcPr>
            <w:tcW w:w="1134" w:type="dxa"/>
            <w:noWrap w:val="0"/>
            <w:vAlign w:val="center"/>
          </w:tcPr>
          <w:p w14:paraId="30EAE67B">
            <w:pPr>
              <w:spacing w:line="300" w:lineRule="exact"/>
              <w:rPr>
                <w:rFonts w:ascii="微软雅黑" w:hAnsi="微软雅黑" w:eastAsia="微软雅黑" w:cs="微软雅黑"/>
                <w:sz w:val="24"/>
                <w:szCs w:val="24"/>
                <w:highlight w:val="none"/>
              </w:rPr>
            </w:pPr>
          </w:p>
        </w:tc>
        <w:tc>
          <w:tcPr>
            <w:tcW w:w="1276"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1559" w:type="dxa"/>
            <w:noWrap w:val="0"/>
            <w:vAlign w:val="top"/>
          </w:tcPr>
          <w:p w14:paraId="31786AD8">
            <w:pPr>
              <w:spacing w:line="300" w:lineRule="exact"/>
              <w:rPr>
                <w:rFonts w:ascii="微软雅黑" w:hAnsi="微软雅黑" w:eastAsia="微软雅黑" w:cs="微软雅黑"/>
                <w:sz w:val="24"/>
                <w:szCs w:val="24"/>
                <w:highlight w:val="none"/>
              </w:rPr>
            </w:pPr>
          </w:p>
        </w:tc>
        <w:tc>
          <w:tcPr>
            <w:tcW w:w="1701" w:type="dxa"/>
            <w:noWrap w:val="0"/>
            <w:vAlign w:val="top"/>
          </w:tcPr>
          <w:p w14:paraId="0797A589">
            <w:pPr>
              <w:spacing w:line="300" w:lineRule="exact"/>
              <w:rPr>
                <w:rFonts w:ascii="微软雅黑" w:hAnsi="微软雅黑" w:eastAsia="微软雅黑" w:cs="微软雅黑"/>
                <w:sz w:val="24"/>
                <w:szCs w:val="24"/>
                <w:highlight w:val="none"/>
              </w:rPr>
            </w:pPr>
          </w:p>
        </w:tc>
        <w:tc>
          <w:tcPr>
            <w:tcW w:w="1134" w:type="dxa"/>
            <w:noWrap w:val="0"/>
            <w:vAlign w:val="center"/>
          </w:tcPr>
          <w:p w14:paraId="5FF79B57">
            <w:pPr>
              <w:spacing w:line="300" w:lineRule="exact"/>
              <w:rPr>
                <w:rFonts w:ascii="微软雅黑" w:hAnsi="微软雅黑" w:eastAsia="微软雅黑" w:cs="微软雅黑"/>
                <w:sz w:val="24"/>
                <w:szCs w:val="24"/>
                <w:highlight w:val="none"/>
              </w:rPr>
            </w:pPr>
          </w:p>
        </w:tc>
        <w:tc>
          <w:tcPr>
            <w:tcW w:w="1276"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1559" w:type="dxa"/>
            <w:noWrap w:val="0"/>
            <w:vAlign w:val="top"/>
          </w:tcPr>
          <w:p w14:paraId="4FE065E3">
            <w:pPr>
              <w:spacing w:line="300" w:lineRule="exact"/>
              <w:rPr>
                <w:rFonts w:ascii="微软雅黑" w:hAnsi="微软雅黑" w:eastAsia="微软雅黑" w:cs="微软雅黑"/>
                <w:sz w:val="24"/>
                <w:szCs w:val="24"/>
                <w:highlight w:val="none"/>
              </w:rPr>
            </w:pPr>
          </w:p>
        </w:tc>
        <w:tc>
          <w:tcPr>
            <w:tcW w:w="1701" w:type="dxa"/>
            <w:noWrap w:val="0"/>
            <w:vAlign w:val="top"/>
          </w:tcPr>
          <w:p w14:paraId="2F361E4C">
            <w:pPr>
              <w:spacing w:line="300" w:lineRule="exact"/>
              <w:rPr>
                <w:rFonts w:ascii="微软雅黑" w:hAnsi="微软雅黑" w:eastAsia="微软雅黑" w:cs="微软雅黑"/>
                <w:sz w:val="24"/>
                <w:szCs w:val="24"/>
                <w:highlight w:val="none"/>
              </w:rPr>
            </w:pPr>
          </w:p>
        </w:tc>
        <w:tc>
          <w:tcPr>
            <w:tcW w:w="1134" w:type="dxa"/>
            <w:noWrap w:val="0"/>
            <w:vAlign w:val="center"/>
          </w:tcPr>
          <w:p w14:paraId="168E28CD">
            <w:pPr>
              <w:spacing w:line="300" w:lineRule="exact"/>
              <w:rPr>
                <w:rFonts w:ascii="微软雅黑" w:hAnsi="微软雅黑" w:eastAsia="微软雅黑" w:cs="微软雅黑"/>
                <w:sz w:val="24"/>
                <w:szCs w:val="24"/>
                <w:highlight w:val="none"/>
              </w:rPr>
            </w:pPr>
          </w:p>
        </w:tc>
        <w:tc>
          <w:tcPr>
            <w:tcW w:w="1276"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1559" w:type="dxa"/>
            <w:noWrap w:val="0"/>
            <w:vAlign w:val="top"/>
          </w:tcPr>
          <w:p w14:paraId="5F00180A">
            <w:pPr>
              <w:spacing w:line="300" w:lineRule="exact"/>
              <w:rPr>
                <w:rFonts w:ascii="微软雅黑" w:hAnsi="微软雅黑" w:eastAsia="微软雅黑" w:cs="微软雅黑"/>
                <w:sz w:val="24"/>
                <w:szCs w:val="24"/>
                <w:highlight w:val="none"/>
              </w:rPr>
            </w:pPr>
          </w:p>
        </w:tc>
        <w:tc>
          <w:tcPr>
            <w:tcW w:w="1701" w:type="dxa"/>
            <w:noWrap w:val="0"/>
            <w:vAlign w:val="top"/>
          </w:tcPr>
          <w:p w14:paraId="1B7DD24F">
            <w:pPr>
              <w:spacing w:line="300" w:lineRule="exact"/>
              <w:rPr>
                <w:rFonts w:ascii="微软雅黑" w:hAnsi="微软雅黑" w:eastAsia="微软雅黑" w:cs="微软雅黑"/>
                <w:sz w:val="24"/>
                <w:szCs w:val="24"/>
                <w:highlight w:val="none"/>
              </w:rPr>
            </w:pPr>
          </w:p>
        </w:tc>
        <w:tc>
          <w:tcPr>
            <w:tcW w:w="1134" w:type="dxa"/>
            <w:noWrap w:val="0"/>
            <w:vAlign w:val="center"/>
          </w:tcPr>
          <w:p w14:paraId="460A705A">
            <w:pPr>
              <w:spacing w:line="300" w:lineRule="exact"/>
              <w:rPr>
                <w:rFonts w:ascii="微软雅黑" w:hAnsi="微软雅黑" w:eastAsia="微软雅黑" w:cs="微软雅黑"/>
                <w:sz w:val="24"/>
                <w:szCs w:val="24"/>
                <w:highlight w:val="none"/>
              </w:rPr>
            </w:pPr>
          </w:p>
        </w:tc>
        <w:tc>
          <w:tcPr>
            <w:tcW w:w="1276"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1559" w:type="dxa"/>
            <w:noWrap w:val="0"/>
            <w:vAlign w:val="top"/>
          </w:tcPr>
          <w:p w14:paraId="4B5AC615">
            <w:pPr>
              <w:spacing w:line="300" w:lineRule="exact"/>
              <w:rPr>
                <w:rFonts w:ascii="微软雅黑" w:hAnsi="微软雅黑" w:eastAsia="微软雅黑" w:cs="微软雅黑"/>
                <w:sz w:val="24"/>
                <w:szCs w:val="24"/>
                <w:highlight w:val="none"/>
              </w:rPr>
            </w:pPr>
          </w:p>
        </w:tc>
        <w:tc>
          <w:tcPr>
            <w:tcW w:w="1701" w:type="dxa"/>
            <w:noWrap w:val="0"/>
            <w:vAlign w:val="top"/>
          </w:tcPr>
          <w:p w14:paraId="648C78E8">
            <w:pPr>
              <w:spacing w:line="300" w:lineRule="exact"/>
              <w:rPr>
                <w:rFonts w:ascii="微软雅黑" w:hAnsi="微软雅黑" w:eastAsia="微软雅黑" w:cs="微软雅黑"/>
                <w:sz w:val="24"/>
                <w:szCs w:val="24"/>
                <w:highlight w:val="none"/>
              </w:rPr>
            </w:pPr>
          </w:p>
        </w:tc>
        <w:tc>
          <w:tcPr>
            <w:tcW w:w="1134" w:type="dxa"/>
            <w:noWrap w:val="0"/>
            <w:vAlign w:val="center"/>
          </w:tcPr>
          <w:p w14:paraId="5F2D2CCF">
            <w:pPr>
              <w:spacing w:line="300" w:lineRule="exact"/>
              <w:rPr>
                <w:rFonts w:ascii="微软雅黑" w:hAnsi="微软雅黑" w:eastAsia="微软雅黑" w:cs="微软雅黑"/>
                <w:sz w:val="24"/>
                <w:szCs w:val="24"/>
                <w:highlight w:val="none"/>
              </w:rPr>
            </w:pPr>
          </w:p>
        </w:tc>
        <w:tc>
          <w:tcPr>
            <w:tcW w:w="1276"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1559" w:type="dxa"/>
            <w:noWrap w:val="0"/>
            <w:vAlign w:val="top"/>
          </w:tcPr>
          <w:p w14:paraId="4CBB5A4D">
            <w:pPr>
              <w:spacing w:line="300" w:lineRule="exact"/>
              <w:rPr>
                <w:rFonts w:ascii="微软雅黑" w:hAnsi="微软雅黑" w:eastAsia="微软雅黑" w:cs="微软雅黑"/>
                <w:sz w:val="24"/>
                <w:szCs w:val="24"/>
                <w:highlight w:val="none"/>
              </w:rPr>
            </w:pPr>
          </w:p>
        </w:tc>
        <w:tc>
          <w:tcPr>
            <w:tcW w:w="1701" w:type="dxa"/>
            <w:noWrap w:val="0"/>
            <w:vAlign w:val="top"/>
          </w:tcPr>
          <w:p w14:paraId="2BE7367A">
            <w:pPr>
              <w:spacing w:line="300" w:lineRule="exact"/>
              <w:rPr>
                <w:rFonts w:ascii="微软雅黑" w:hAnsi="微软雅黑" w:eastAsia="微软雅黑" w:cs="微软雅黑"/>
                <w:sz w:val="24"/>
                <w:szCs w:val="24"/>
                <w:highlight w:val="none"/>
              </w:rPr>
            </w:pPr>
          </w:p>
        </w:tc>
        <w:tc>
          <w:tcPr>
            <w:tcW w:w="1134" w:type="dxa"/>
            <w:noWrap w:val="0"/>
            <w:vAlign w:val="center"/>
          </w:tcPr>
          <w:p w14:paraId="32399EA8">
            <w:pPr>
              <w:spacing w:line="300" w:lineRule="exact"/>
              <w:rPr>
                <w:rFonts w:ascii="微软雅黑" w:hAnsi="微软雅黑" w:eastAsia="微软雅黑" w:cs="微软雅黑"/>
                <w:sz w:val="24"/>
                <w:szCs w:val="24"/>
                <w:highlight w:val="none"/>
              </w:rPr>
            </w:pPr>
          </w:p>
        </w:tc>
        <w:tc>
          <w:tcPr>
            <w:tcW w:w="1276"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1559" w:type="dxa"/>
            <w:noWrap w:val="0"/>
            <w:vAlign w:val="top"/>
          </w:tcPr>
          <w:p w14:paraId="2F453EE4">
            <w:pPr>
              <w:spacing w:line="300" w:lineRule="exact"/>
              <w:rPr>
                <w:rFonts w:ascii="微软雅黑" w:hAnsi="微软雅黑" w:eastAsia="微软雅黑" w:cs="微软雅黑"/>
                <w:sz w:val="24"/>
                <w:szCs w:val="24"/>
                <w:highlight w:val="none"/>
              </w:rPr>
            </w:pPr>
          </w:p>
        </w:tc>
        <w:tc>
          <w:tcPr>
            <w:tcW w:w="1701" w:type="dxa"/>
            <w:noWrap w:val="0"/>
            <w:vAlign w:val="top"/>
          </w:tcPr>
          <w:p w14:paraId="0FAA9DE2">
            <w:pPr>
              <w:spacing w:line="300" w:lineRule="exact"/>
              <w:rPr>
                <w:rFonts w:ascii="微软雅黑" w:hAnsi="微软雅黑" w:eastAsia="微软雅黑" w:cs="微软雅黑"/>
                <w:sz w:val="24"/>
                <w:szCs w:val="24"/>
                <w:highlight w:val="none"/>
              </w:rPr>
            </w:pPr>
          </w:p>
        </w:tc>
        <w:tc>
          <w:tcPr>
            <w:tcW w:w="1134" w:type="dxa"/>
            <w:noWrap w:val="0"/>
            <w:vAlign w:val="center"/>
          </w:tcPr>
          <w:p w14:paraId="60726E11">
            <w:pPr>
              <w:spacing w:line="300" w:lineRule="exact"/>
              <w:rPr>
                <w:rFonts w:ascii="微软雅黑" w:hAnsi="微软雅黑" w:eastAsia="微软雅黑" w:cs="微软雅黑"/>
                <w:sz w:val="24"/>
                <w:szCs w:val="24"/>
                <w:highlight w:val="none"/>
              </w:rPr>
            </w:pPr>
          </w:p>
        </w:tc>
        <w:tc>
          <w:tcPr>
            <w:tcW w:w="1276"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p>
        </w:tc>
        <w:tc>
          <w:tcPr>
            <w:tcW w:w="1559" w:type="dxa"/>
            <w:noWrap w:val="0"/>
            <w:vAlign w:val="top"/>
          </w:tcPr>
          <w:p w14:paraId="09FD19F7">
            <w:pPr>
              <w:spacing w:line="300" w:lineRule="exact"/>
              <w:rPr>
                <w:rFonts w:ascii="微软雅黑" w:hAnsi="微软雅黑" w:eastAsia="微软雅黑" w:cs="微软雅黑"/>
                <w:sz w:val="24"/>
                <w:szCs w:val="24"/>
                <w:highlight w:val="none"/>
              </w:rPr>
            </w:pPr>
          </w:p>
        </w:tc>
        <w:tc>
          <w:tcPr>
            <w:tcW w:w="1701" w:type="dxa"/>
            <w:noWrap w:val="0"/>
            <w:vAlign w:val="top"/>
          </w:tcPr>
          <w:p w14:paraId="45DD8594">
            <w:pPr>
              <w:spacing w:line="300" w:lineRule="exact"/>
              <w:rPr>
                <w:rFonts w:ascii="微软雅黑" w:hAnsi="微软雅黑" w:eastAsia="微软雅黑" w:cs="微软雅黑"/>
                <w:sz w:val="24"/>
                <w:szCs w:val="24"/>
                <w:highlight w:val="none"/>
              </w:rPr>
            </w:pPr>
          </w:p>
        </w:tc>
        <w:tc>
          <w:tcPr>
            <w:tcW w:w="1134" w:type="dxa"/>
            <w:noWrap w:val="0"/>
            <w:vAlign w:val="center"/>
          </w:tcPr>
          <w:p w14:paraId="3C26AA01">
            <w:pPr>
              <w:spacing w:line="300" w:lineRule="exact"/>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w:t>
            </w:r>
          </w:p>
        </w:tc>
        <w:tc>
          <w:tcPr>
            <w:tcW w:w="1276"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376" w:firstLineChars="200"/>
        <w:rPr>
          <w:rFonts w:ascii="微软雅黑" w:hAnsi="微软雅黑" w:eastAsia="微软雅黑" w:cs="微软雅黑"/>
          <w:szCs w:val="30"/>
          <w:highlight w:val="none"/>
        </w:rPr>
      </w:pP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六、</w:t>
      </w: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1C23D632">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cs="宋体"/>
          <w:sz w:val="32"/>
          <w:szCs w:val="32"/>
          <w:highlight w:val="none"/>
          <w:lang w:val="en-US" w:eastAsia="zh-CN"/>
        </w:rPr>
        <w:t>七</w:t>
      </w:r>
      <w:r>
        <w:rPr>
          <w:rFonts w:hint="eastAsia" w:ascii="微软雅黑" w:hAnsi="微软雅黑" w:eastAsia="微软雅黑" w:cs="宋体"/>
          <w:sz w:val="32"/>
          <w:szCs w:val="32"/>
          <w:highlight w:val="none"/>
          <w:lang w:eastAsia="zh-CN"/>
        </w:rPr>
        <w:t>、</w:t>
      </w: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4F75BF0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6"/>
        <w:rPr>
          <w:rFonts w:hint="default" w:ascii="仿宋_GB2312" w:eastAsia="仿宋_GB2312" w:cs="宋体"/>
          <w:color w:val="auto"/>
          <w:sz w:val="32"/>
          <w:szCs w:val="32"/>
          <w:highlight w:val="none"/>
          <w:lang w:val="en-US" w:eastAsia="zh-CN"/>
        </w:rPr>
      </w:pPr>
      <w:r>
        <w:rPr>
          <w:rFonts w:hint="eastAsia" w:ascii="仿宋" w:hAnsi="仿宋" w:eastAsia="仿宋"/>
          <w:b/>
          <w:snapToGrid w:val="0"/>
          <w:color w:val="auto"/>
          <w:kern w:val="0"/>
          <w:sz w:val="28"/>
          <w:szCs w:val="28"/>
          <w:highlight w:val="none"/>
          <w:lang w:val="en-US" w:eastAsia="zh-CN"/>
        </w:rPr>
        <w:t>八</w:t>
      </w:r>
      <w:r>
        <w:rPr>
          <w:rFonts w:hint="eastAsia" w:ascii="仿宋_GB2312" w:eastAsia="仿宋_GB2312" w:cs="宋体"/>
          <w:color w:val="auto"/>
          <w:sz w:val="32"/>
          <w:szCs w:val="32"/>
          <w:highlight w:val="none"/>
          <w:lang w:val="en-US" w:eastAsia="zh-CN"/>
        </w:rPr>
        <w:t>、本产品其他采购人的业绩资料（如合同或发票）。</w:t>
      </w:r>
    </w:p>
    <w:p w14:paraId="1D26D296">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6CB17526">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十一、服务方案</w:t>
      </w:r>
      <w:r>
        <w:rPr>
          <w:rFonts w:hint="eastAsia" w:ascii="方正仿宋_GBK" w:hAnsi="方正仿宋_GBK" w:eastAsia="方正仿宋_GBK" w:cs="方正仿宋_GBK"/>
          <w:b/>
          <w:bCs/>
          <w:sz w:val="32"/>
          <w:szCs w:val="32"/>
          <w:highlight w:val="none"/>
        </w:rPr>
        <w:t>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服务</w:t>
      </w:r>
      <w:r>
        <w:rPr>
          <w:rFonts w:hint="eastAsia" w:ascii="微软雅黑" w:hAnsi="微软雅黑" w:eastAsia="微软雅黑" w:cs="宋体"/>
          <w:b/>
          <w:bCs/>
          <w:sz w:val="32"/>
          <w:szCs w:val="32"/>
          <w:highlight w:val="none"/>
          <w:lang w:val="en-US" w:eastAsia="zh-CN"/>
        </w:rPr>
        <w:t>方案</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括服务</w:t>
      </w:r>
      <w:r>
        <w:rPr>
          <w:rFonts w:hint="eastAsia" w:ascii="微软雅黑" w:hAnsi="微软雅黑" w:eastAsia="微软雅黑" w:cs="宋体"/>
          <w:sz w:val="30"/>
          <w:szCs w:val="30"/>
          <w:highlight w:val="none"/>
          <w:lang w:val="en-US" w:eastAsia="zh-CN"/>
        </w:rPr>
        <w:t>时限、服务团队、服务设备、服务计划等</w:t>
      </w:r>
      <w:r>
        <w:rPr>
          <w:rFonts w:hint="eastAsia" w:ascii="微软雅黑" w:hAnsi="微软雅黑" w:eastAsia="微软雅黑" w:cs="___WRD_EMBED_SUB_53"/>
          <w:sz w:val="30"/>
          <w:szCs w:val="30"/>
          <w:highlight w:val="none"/>
        </w:rPr>
        <w:t>）</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A75C603">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十二、投标廉政承诺书</w:t>
      </w:r>
    </w:p>
    <w:p w14:paraId="24D85696">
      <w:pPr>
        <w:pStyle w:val="6"/>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十三、</w:t>
      </w: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投标档案袋密封要求（务必密封严实，密封不严采购人有权拒绝拆封，正本一份和副本三份装订在一个文件袋中）</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D0CDF7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4C1E74"/>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1DAC2A21"/>
    <w:rsid w:val="1F2F00AB"/>
    <w:rsid w:val="21426D4A"/>
    <w:rsid w:val="236757CC"/>
    <w:rsid w:val="23D9327E"/>
    <w:rsid w:val="265B5E13"/>
    <w:rsid w:val="2C3529EE"/>
    <w:rsid w:val="2FC44243"/>
    <w:rsid w:val="31092EA8"/>
    <w:rsid w:val="33FB61AD"/>
    <w:rsid w:val="342C6BC9"/>
    <w:rsid w:val="35761799"/>
    <w:rsid w:val="376E6279"/>
    <w:rsid w:val="38A14340"/>
    <w:rsid w:val="3D8263F7"/>
    <w:rsid w:val="429B3C85"/>
    <w:rsid w:val="44C5770F"/>
    <w:rsid w:val="44EF71C4"/>
    <w:rsid w:val="475D7492"/>
    <w:rsid w:val="482D6FF9"/>
    <w:rsid w:val="496140CE"/>
    <w:rsid w:val="4AE139DB"/>
    <w:rsid w:val="4BDB0A24"/>
    <w:rsid w:val="4C31315D"/>
    <w:rsid w:val="4CE17014"/>
    <w:rsid w:val="4F6D75ED"/>
    <w:rsid w:val="51352B6B"/>
    <w:rsid w:val="53A17F68"/>
    <w:rsid w:val="53DB6C22"/>
    <w:rsid w:val="5E932E93"/>
    <w:rsid w:val="5FA4498B"/>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62F1006"/>
    <w:rsid w:val="7AF0174A"/>
    <w:rsid w:val="7C6F2CF1"/>
    <w:rsid w:val="7D9B6A48"/>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5263</Words>
  <Characters>5667</Characters>
  <Lines>0</Lines>
  <Paragraphs>0</Paragraphs>
  <TotalTime>1</TotalTime>
  <ScaleCrop>false</ScaleCrop>
  <LinksUpToDate>false</LinksUpToDate>
  <CharactersWithSpaces>6363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2024-09-14T04:53:37Z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